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8D35E" w14:textId="77777777" w:rsidR="00FB7A14" w:rsidRPr="00FB7A14" w:rsidRDefault="00FB7A14" w:rsidP="00FB7A14">
      <w:pPr>
        <w:spacing w:before="67" w:after="0" w:line="249" w:lineRule="auto"/>
        <w:ind w:left="116" w:right="259" w:hanging="7"/>
        <w:jc w:val="center"/>
        <w:rPr>
          <w:rFonts w:ascii="Times New Roman" w:eastAsia="Times New Roman" w:hAnsi="Times New Roman" w:cs="Times New Roman"/>
          <w:b/>
          <w:bCs/>
          <w:sz w:val="28"/>
          <w:szCs w:val="28"/>
        </w:rPr>
      </w:pPr>
      <w:r w:rsidRPr="00FB7A14">
        <w:rPr>
          <w:rFonts w:ascii="Times New Roman" w:eastAsia="Times New Roman" w:hAnsi="Times New Roman" w:cs="Times New Roman"/>
          <w:b/>
          <w:bCs/>
          <w:sz w:val="28"/>
          <w:szCs w:val="28"/>
        </w:rPr>
        <w:t>Miller Canyon Ranch HOA</w:t>
      </w:r>
    </w:p>
    <w:p w14:paraId="7E68C2FC" w14:textId="36CBD7CF" w:rsidR="00605CA7" w:rsidRPr="00FB7A14" w:rsidRDefault="00605CA7" w:rsidP="00605CA7">
      <w:pPr>
        <w:jc w:val="center"/>
        <w:rPr>
          <w:rFonts w:ascii="Times New Roman" w:hAnsi="Times New Roman" w:cs="Times New Roman"/>
          <w:sz w:val="28"/>
          <w:szCs w:val="28"/>
        </w:rPr>
      </w:pPr>
      <w:r w:rsidRPr="00FB7A14">
        <w:rPr>
          <w:rFonts w:ascii="Times New Roman" w:hAnsi="Times New Roman" w:cs="Times New Roman"/>
          <w:sz w:val="28"/>
          <w:szCs w:val="28"/>
        </w:rPr>
        <w:t>Investment Policy and Procedure</w:t>
      </w:r>
    </w:p>
    <w:p w14:paraId="45230188" w14:textId="07662F39" w:rsidR="00605CA7" w:rsidRDefault="00605CA7" w:rsidP="00FB7A14">
      <w:pPr>
        <w:spacing w:before="67" w:after="0" w:line="249" w:lineRule="auto"/>
        <w:ind w:left="116" w:right="259" w:hanging="7"/>
        <w:rPr>
          <w:rFonts w:ascii="Times New Roman" w:hAnsi="Times New Roman" w:cs="Times New Roman"/>
          <w:sz w:val="23"/>
          <w:szCs w:val="23"/>
        </w:rPr>
      </w:pPr>
      <w:r>
        <w:rPr>
          <w:rFonts w:ascii="Times New Roman" w:hAnsi="Times New Roman" w:cs="Times New Roman"/>
          <w:b/>
          <w:sz w:val="23"/>
          <w:szCs w:val="23"/>
        </w:rPr>
        <w:t>BE IT RESOLVED</w:t>
      </w:r>
      <w:r>
        <w:rPr>
          <w:rFonts w:ascii="Times New Roman" w:hAnsi="Times New Roman" w:cs="Times New Roman"/>
          <w:sz w:val="23"/>
          <w:szCs w:val="23"/>
        </w:rPr>
        <w:t xml:space="preserve">, </w:t>
      </w:r>
      <w:r w:rsidRPr="00FB7A14">
        <w:rPr>
          <w:rFonts w:ascii="Times New Roman" w:hAnsi="Times New Roman" w:cs="Times New Roman"/>
          <w:sz w:val="23"/>
          <w:szCs w:val="23"/>
        </w:rPr>
        <w:t xml:space="preserve">that </w:t>
      </w:r>
      <w:r w:rsidR="00FB7A14" w:rsidRPr="00FB7A14">
        <w:rPr>
          <w:rFonts w:ascii="Times New Roman" w:eastAsia="Times New Roman" w:hAnsi="Times New Roman" w:cs="Times New Roman"/>
          <w:b/>
          <w:bCs/>
          <w:sz w:val="23"/>
          <w:szCs w:val="23"/>
        </w:rPr>
        <w:t>Miller Canyon Ranch HOA</w:t>
      </w:r>
      <w:r w:rsidR="00FB7A14" w:rsidRPr="00FB7A14">
        <w:rPr>
          <w:rFonts w:ascii="Times New Roman" w:eastAsia="Times New Roman" w:hAnsi="Times New Roman" w:cs="Times New Roman"/>
          <w:b/>
          <w:bCs/>
          <w:sz w:val="23"/>
          <w:szCs w:val="23"/>
        </w:rPr>
        <w:t xml:space="preserve"> </w:t>
      </w:r>
      <w:r>
        <w:rPr>
          <w:rFonts w:ascii="Times New Roman" w:hAnsi="Times New Roman" w:cs="Times New Roman"/>
          <w:sz w:val="23"/>
          <w:szCs w:val="23"/>
        </w:rPr>
        <w:t xml:space="preserve">(the “Association”) hereby adopts the following procedures to the following investment reserves. </w:t>
      </w:r>
    </w:p>
    <w:p w14:paraId="01F7BECB" w14:textId="27D79B28" w:rsidR="00605CA7" w:rsidRDefault="00605CA7" w:rsidP="00605CA7">
      <w:pPr>
        <w:pStyle w:val="ListParagraph"/>
        <w:numPr>
          <w:ilvl w:val="0"/>
          <w:numId w:val="1"/>
        </w:numPr>
        <w:rPr>
          <w:rFonts w:ascii="Times New Roman" w:hAnsi="Times New Roman" w:cs="Times New Roman"/>
          <w:sz w:val="23"/>
          <w:szCs w:val="23"/>
        </w:rPr>
      </w:pPr>
      <w:r>
        <w:rPr>
          <w:rFonts w:ascii="Times New Roman" w:hAnsi="Times New Roman" w:cs="Times New Roman"/>
          <w:b/>
          <w:sz w:val="23"/>
          <w:szCs w:val="23"/>
        </w:rPr>
        <w:t>Scope</w:t>
      </w:r>
      <w:r>
        <w:rPr>
          <w:rFonts w:ascii="Times New Roman" w:hAnsi="Times New Roman" w:cs="Times New Roman"/>
          <w:sz w:val="23"/>
          <w:szCs w:val="23"/>
        </w:rPr>
        <w:t>.</w:t>
      </w:r>
      <w:r>
        <w:rPr>
          <w:rFonts w:ascii="Times New Roman" w:hAnsi="Times New Roman" w:cs="Times New Roman"/>
          <w:sz w:val="23"/>
          <w:szCs w:val="23"/>
        </w:rPr>
        <w:br/>
        <w:t xml:space="preserve">To adopt a policy outlining procedures to be followed for investing reserves. </w:t>
      </w:r>
      <w:r>
        <w:rPr>
          <w:rFonts w:ascii="Times New Roman" w:hAnsi="Times New Roman" w:cs="Times New Roman"/>
          <w:sz w:val="23"/>
          <w:szCs w:val="23"/>
        </w:rPr>
        <w:br/>
      </w:r>
    </w:p>
    <w:p w14:paraId="00205619" w14:textId="1E204586" w:rsidR="00605CA7" w:rsidRDefault="00605CA7" w:rsidP="00605CA7">
      <w:pPr>
        <w:pStyle w:val="ListParagraph"/>
        <w:numPr>
          <w:ilvl w:val="0"/>
          <w:numId w:val="1"/>
        </w:numPr>
        <w:rPr>
          <w:rFonts w:ascii="Times New Roman" w:hAnsi="Times New Roman" w:cs="Times New Roman"/>
          <w:sz w:val="23"/>
          <w:szCs w:val="23"/>
        </w:rPr>
      </w:pPr>
      <w:r>
        <w:rPr>
          <w:rFonts w:ascii="Times New Roman" w:hAnsi="Times New Roman" w:cs="Times New Roman"/>
          <w:b/>
          <w:sz w:val="23"/>
          <w:szCs w:val="23"/>
        </w:rPr>
        <w:t>Specifics</w:t>
      </w:r>
      <w:r>
        <w:rPr>
          <w:rFonts w:ascii="Times New Roman" w:hAnsi="Times New Roman" w:cs="Times New Roman"/>
          <w:sz w:val="23"/>
          <w:szCs w:val="23"/>
        </w:rPr>
        <w:t>.</w:t>
      </w:r>
      <w:r>
        <w:rPr>
          <w:rFonts w:ascii="Times New Roman" w:hAnsi="Times New Roman" w:cs="Times New Roman"/>
          <w:sz w:val="23"/>
          <w:szCs w:val="23"/>
        </w:rPr>
        <w:br/>
        <w:t xml:space="preserve">No funds shall be deposited or invested except in authorized investments. “Authorized investments” are those that are in accordance with the Declaration of Covenants, Conditions and Restrictions (CC&amp;Rs) recorded on </w:t>
      </w:r>
      <w:r w:rsidR="00E57341">
        <w:rPr>
          <w:rFonts w:ascii="Times New Roman" w:hAnsi="Times New Roman" w:cs="Times New Roman"/>
          <w:color w:val="FF0000"/>
          <w:sz w:val="23"/>
          <w:szCs w:val="23"/>
        </w:rPr>
        <w:t>…..</w:t>
      </w:r>
      <w:r>
        <w:rPr>
          <w:rFonts w:ascii="Times New Roman" w:hAnsi="Times New Roman" w:cs="Times New Roman"/>
          <w:sz w:val="23"/>
          <w:szCs w:val="23"/>
        </w:rPr>
        <w:t xml:space="preserve"> of the Mesa County Records (collectively, the “Declaration”) and other governing documents of the Association that are obligations of, or fully guaranteed by, the U.S. Government. </w:t>
      </w:r>
      <w:r>
        <w:rPr>
          <w:rFonts w:ascii="Times New Roman" w:hAnsi="Times New Roman" w:cs="Times New Roman"/>
          <w:sz w:val="23"/>
          <w:szCs w:val="23"/>
        </w:rPr>
        <w:br/>
      </w:r>
      <w:r>
        <w:rPr>
          <w:rFonts w:ascii="Times New Roman" w:hAnsi="Times New Roman" w:cs="Times New Roman"/>
          <w:sz w:val="23"/>
          <w:szCs w:val="23"/>
        </w:rPr>
        <w:br/>
      </w:r>
      <w:r>
        <w:rPr>
          <w:rFonts w:ascii="Times New Roman" w:hAnsi="Times New Roman" w:cs="Times New Roman"/>
          <w:sz w:val="23"/>
          <w:szCs w:val="23"/>
        </w:rPr>
        <w:tab/>
        <w:t xml:space="preserve">All accounts, instruments, and other documentation of such investments shall be subject to the approval of, and may from time to time be amended by, the Board of Directors as appropriate, and they shall be reviewed at least annually. </w:t>
      </w:r>
      <w:r>
        <w:rPr>
          <w:rFonts w:ascii="Times New Roman" w:hAnsi="Times New Roman" w:cs="Times New Roman"/>
          <w:sz w:val="23"/>
          <w:szCs w:val="23"/>
        </w:rPr>
        <w:br/>
      </w:r>
      <w:r>
        <w:rPr>
          <w:rFonts w:ascii="Times New Roman" w:hAnsi="Times New Roman" w:cs="Times New Roman"/>
          <w:sz w:val="23"/>
          <w:szCs w:val="23"/>
        </w:rPr>
        <w:br/>
        <w:t>Investments shall be guided by the following goals, listed in decreasing order of importance:</w:t>
      </w:r>
    </w:p>
    <w:p w14:paraId="6199F974" w14:textId="64B245DF" w:rsidR="00605CA7" w:rsidRDefault="00605CA7" w:rsidP="00605CA7">
      <w:pPr>
        <w:pStyle w:val="ListParagraph"/>
        <w:numPr>
          <w:ilvl w:val="2"/>
          <w:numId w:val="2"/>
        </w:numPr>
        <w:rPr>
          <w:rFonts w:ascii="Times New Roman" w:hAnsi="Times New Roman" w:cs="Times New Roman"/>
          <w:sz w:val="23"/>
          <w:szCs w:val="23"/>
        </w:rPr>
      </w:pPr>
      <w:r>
        <w:rPr>
          <w:rFonts w:ascii="Times New Roman" w:hAnsi="Times New Roman" w:cs="Times New Roman"/>
          <w:sz w:val="23"/>
          <w:szCs w:val="23"/>
        </w:rPr>
        <w:t xml:space="preserve">Safety of Principle: The long-term goal is the safety of reserves. </w:t>
      </w:r>
    </w:p>
    <w:p w14:paraId="262F69A2" w14:textId="7DC85C67" w:rsidR="00605CA7" w:rsidRDefault="00605CA7" w:rsidP="00605CA7">
      <w:pPr>
        <w:pStyle w:val="ListParagraph"/>
        <w:numPr>
          <w:ilvl w:val="2"/>
          <w:numId w:val="2"/>
        </w:numPr>
        <w:rPr>
          <w:rFonts w:ascii="Times New Roman" w:hAnsi="Times New Roman" w:cs="Times New Roman"/>
          <w:sz w:val="23"/>
          <w:szCs w:val="23"/>
        </w:rPr>
      </w:pPr>
      <w:r>
        <w:rPr>
          <w:rFonts w:ascii="Times New Roman" w:hAnsi="Times New Roman" w:cs="Times New Roman"/>
          <w:sz w:val="23"/>
          <w:szCs w:val="23"/>
        </w:rPr>
        <w:t>Liquidity and Accessibility: Funds should be readily available for projected or unexpected expenditures.</w:t>
      </w:r>
    </w:p>
    <w:p w14:paraId="0A8DC7FE" w14:textId="32F86DB3" w:rsidR="00605CA7" w:rsidRDefault="00605CA7" w:rsidP="00605CA7">
      <w:pPr>
        <w:pStyle w:val="ListParagraph"/>
        <w:numPr>
          <w:ilvl w:val="2"/>
          <w:numId w:val="2"/>
        </w:numPr>
        <w:rPr>
          <w:rFonts w:ascii="Times New Roman" w:hAnsi="Times New Roman" w:cs="Times New Roman"/>
          <w:sz w:val="23"/>
          <w:szCs w:val="23"/>
        </w:rPr>
      </w:pPr>
      <w:r>
        <w:rPr>
          <w:rFonts w:ascii="Times New Roman" w:hAnsi="Times New Roman" w:cs="Times New Roman"/>
          <w:sz w:val="23"/>
          <w:szCs w:val="23"/>
        </w:rPr>
        <w:t xml:space="preserve">Minimal Costs: </w:t>
      </w:r>
      <w:r w:rsidR="00AA5B81">
        <w:rPr>
          <w:rFonts w:ascii="Times New Roman" w:hAnsi="Times New Roman" w:cs="Times New Roman"/>
          <w:sz w:val="23"/>
          <w:szCs w:val="23"/>
        </w:rPr>
        <w:t xml:space="preserve">Investment costs (redemption fees, commissions, and other transaction costs) should be minimized. </w:t>
      </w:r>
    </w:p>
    <w:p w14:paraId="7F954D6E" w14:textId="6DA87D37" w:rsidR="00AA5B81" w:rsidRDefault="00AA5B81" w:rsidP="00605CA7">
      <w:pPr>
        <w:pStyle w:val="ListParagraph"/>
        <w:numPr>
          <w:ilvl w:val="2"/>
          <w:numId w:val="2"/>
        </w:numPr>
        <w:rPr>
          <w:rFonts w:ascii="Times New Roman" w:hAnsi="Times New Roman" w:cs="Times New Roman"/>
          <w:sz w:val="23"/>
          <w:szCs w:val="23"/>
        </w:rPr>
      </w:pPr>
      <w:r>
        <w:rPr>
          <w:rFonts w:ascii="Times New Roman" w:hAnsi="Times New Roman" w:cs="Times New Roman"/>
          <w:sz w:val="23"/>
          <w:szCs w:val="23"/>
        </w:rPr>
        <w:t xml:space="preserve">Professional Management: Funds should be invested with professional managers who have good reputations and sound credentials. </w:t>
      </w:r>
    </w:p>
    <w:p w14:paraId="73D88FE1" w14:textId="57EB7573" w:rsidR="00AA5B81" w:rsidRDefault="00AA5B81" w:rsidP="00605CA7">
      <w:pPr>
        <w:pStyle w:val="ListParagraph"/>
        <w:numPr>
          <w:ilvl w:val="2"/>
          <w:numId w:val="2"/>
        </w:numPr>
        <w:rPr>
          <w:rFonts w:ascii="Times New Roman" w:hAnsi="Times New Roman" w:cs="Times New Roman"/>
          <w:sz w:val="23"/>
          <w:szCs w:val="23"/>
        </w:rPr>
      </w:pPr>
      <w:r>
        <w:rPr>
          <w:rFonts w:ascii="Times New Roman" w:hAnsi="Times New Roman" w:cs="Times New Roman"/>
          <w:sz w:val="23"/>
          <w:szCs w:val="23"/>
        </w:rPr>
        <w:t xml:space="preserve">Return: Funds should be invested to seek the highest level of return that is consistent with preservation of the purchasing power of the principle and accumulated interest. </w:t>
      </w:r>
    </w:p>
    <w:p w14:paraId="7F059650" w14:textId="72142598" w:rsidR="00AA5B81" w:rsidRDefault="00AA5B81" w:rsidP="00AA5B81">
      <w:pPr>
        <w:rPr>
          <w:rFonts w:ascii="Times New Roman" w:hAnsi="Times New Roman" w:cs="Times New Roman"/>
          <w:sz w:val="23"/>
          <w:szCs w:val="23"/>
        </w:rPr>
      </w:pPr>
      <w:r>
        <w:rPr>
          <w:rFonts w:ascii="Times New Roman" w:hAnsi="Times New Roman" w:cs="Times New Roman"/>
          <w:sz w:val="23"/>
          <w:szCs w:val="23"/>
        </w:rPr>
        <w:t>The Board of Directors of the Association has the fiduciary duty</w:t>
      </w:r>
      <w:r w:rsidR="00CC78F7">
        <w:rPr>
          <w:rFonts w:ascii="Times New Roman" w:hAnsi="Times New Roman" w:cs="Times New Roman"/>
          <w:sz w:val="23"/>
          <w:szCs w:val="23"/>
        </w:rPr>
        <w:t xml:space="preserve"> to prudently manage reserve assets. Accordingly, the Board of Directors has set forth an investment policy to pursue Association goals and objectives. The Board of Directors expects that, over time, the strategy will produce results consistent with history and meet the reserve fund’s goals. </w:t>
      </w:r>
    </w:p>
    <w:p w14:paraId="3B351415" w14:textId="3D4A7407" w:rsidR="00CC78F7" w:rsidRDefault="00CC78F7" w:rsidP="00CC78F7">
      <w:pPr>
        <w:pStyle w:val="ListParagraph"/>
        <w:numPr>
          <w:ilvl w:val="0"/>
          <w:numId w:val="1"/>
        </w:numPr>
        <w:rPr>
          <w:rFonts w:ascii="Times New Roman" w:hAnsi="Times New Roman" w:cs="Times New Roman"/>
          <w:sz w:val="23"/>
          <w:szCs w:val="23"/>
        </w:rPr>
      </w:pPr>
      <w:r>
        <w:rPr>
          <w:rFonts w:ascii="Times New Roman" w:hAnsi="Times New Roman" w:cs="Times New Roman"/>
          <w:b/>
          <w:sz w:val="23"/>
          <w:szCs w:val="23"/>
        </w:rPr>
        <w:t>Goals and Objectives</w:t>
      </w:r>
      <w:r>
        <w:rPr>
          <w:rFonts w:ascii="Times New Roman" w:hAnsi="Times New Roman" w:cs="Times New Roman"/>
          <w:sz w:val="23"/>
          <w:szCs w:val="23"/>
        </w:rPr>
        <w:t xml:space="preserve">. </w:t>
      </w:r>
      <w:r>
        <w:rPr>
          <w:rFonts w:ascii="Times New Roman" w:hAnsi="Times New Roman" w:cs="Times New Roman"/>
          <w:sz w:val="23"/>
          <w:szCs w:val="23"/>
        </w:rPr>
        <w:br/>
        <w:t>The Association’s capital replacement reserve assets shall be invested to achieve the following objectives:</w:t>
      </w:r>
    </w:p>
    <w:p w14:paraId="14C55C7C" w14:textId="7366F0F3" w:rsidR="00CC78F7" w:rsidRDefault="00CC78F7" w:rsidP="00CC78F7">
      <w:pPr>
        <w:pStyle w:val="ListParagraph"/>
        <w:numPr>
          <w:ilvl w:val="2"/>
          <w:numId w:val="4"/>
        </w:numPr>
        <w:rPr>
          <w:rFonts w:ascii="Times New Roman" w:hAnsi="Times New Roman" w:cs="Times New Roman"/>
          <w:sz w:val="23"/>
          <w:szCs w:val="23"/>
        </w:rPr>
      </w:pPr>
      <w:r>
        <w:rPr>
          <w:rFonts w:ascii="Times New Roman" w:hAnsi="Times New Roman" w:cs="Times New Roman"/>
          <w:sz w:val="23"/>
          <w:szCs w:val="23"/>
        </w:rPr>
        <w:t xml:space="preserve">Promote and ensure the preservation of the reserve fund’s principal. </w:t>
      </w:r>
    </w:p>
    <w:p w14:paraId="4F368FFD" w14:textId="3971ECC4" w:rsidR="00CC78F7" w:rsidRDefault="00CC78F7" w:rsidP="00CC78F7">
      <w:pPr>
        <w:pStyle w:val="ListParagraph"/>
        <w:numPr>
          <w:ilvl w:val="2"/>
          <w:numId w:val="4"/>
        </w:numPr>
        <w:rPr>
          <w:rFonts w:ascii="Times New Roman" w:hAnsi="Times New Roman" w:cs="Times New Roman"/>
          <w:sz w:val="23"/>
          <w:szCs w:val="23"/>
        </w:rPr>
      </w:pPr>
      <w:r>
        <w:rPr>
          <w:rFonts w:ascii="Times New Roman" w:hAnsi="Times New Roman" w:cs="Times New Roman"/>
          <w:sz w:val="23"/>
          <w:szCs w:val="23"/>
        </w:rPr>
        <w:t>Structure maturities to ensure availability of assets.</w:t>
      </w:r>
    </w:p>
    <w:p w14:paraId="6294F929" w14:textId="3A21F1F0" w:rsidR="00CC78F7" w:rsidRDefault="00CC78F7" w:rsidP="00CC78F7">
      <w:pPr>
        <w:pStyle w:val="ListParagraph"/>
        <w:numPr>
          <w:ilvl w:val="2"/>
          <w:numId w:val="4"/>
        </w:numPr>
        <w:rPr>
          <w:rFonts w:ascii="Times New Roman" w:hAnsi="Times New Roman" w:cs="Times New Roman"/>
          <w:sz w:val="23"/>
          <w:szCs w:val="23"/>
        </w:rPr>
      </w:pPr>
      <w:r>
        <w:rPr>
          <w:rFonts w:ascii="Times New Roman" w:hAnsi="Times New Roman" w:cs="Times New Roman"/>
          <w:sz w:val="23"/>
          <w:szCs w:val="23"/>
        </w:rPr>
        <w:t xml:space="preserve">Mitigate the effects of interest rate voluntarily upon reserve assets. </w:t>
      </w:r>
      <w:r w:rsidR="00C54C1C">
        <w:rPr>
          <w:rFonts w:ascii="Times New Roman" w:hAnsi="Times New Roman" w:cs="Times New Roman"/>
          <w:sz w:val="23"/>
          <w:szCs w:val="23"/>
        </w:rPr>
        <w:br/>
      </w:r>
    </w:p>
    <w:p w14:paraId="2F0CA5D1" w14:textId="373FC6F2" w:rsidR="00CC78F7" w:rsidRDefault="00CC78F7" w:rsidP="00CC78F7">
      <w:pPr>
        <w:pStyle w:val="ListParagraph"/>
        <w:numPr>
          <w:ilvl w:val="0"/>
          <w:numId w:val="1"/>
        </w:numPr>
        <w:rPr>
          <w:rFonts w:ascii="Times New Roman" w:hAnsi="Times New Roman" w:cs="Times New Roman"/>
          <w:sz w:val="23"/>
          <w:szCs w:val="23"/>
        </w:rPr>
      </w:pPr>
      <w:r>
        <w:rPr>
          <w:rFonts w:ascii="Times New Roman" w:hAnsi="Times New Roman" w:cs="Times New Roman"/>
          <w:b/>
          <w:sz w:val="23"/>
          <w:szCs w:val="23"/>
        </w:rPr>
        <w:t>Review and Control</w:t>
      </w:r>
      <w:r>
        <w:rPr>
          <w:rFonts w:ascii="Times New Roman" w:hAnsi="Times New Roman" w:cs="Times New Roman"/>
          <w:sz w:val="23"/>
          <w:szCs w:val="23"/>
        </w:rPr>
        <w:t xml:space="preserve">. </w:t>
      </w:r>
      <w:r>
        <w:rPr>
          <w:rFonts w:ascii="Times New Roman" w:hAnsi="Times New Roman" w:cs="Times New Roman"/>
          <w:sz w:val="23"/>
          <w:szCs w:val="23"/>
        </w:rPr>
        <w:br/>
        <w:t xml:space="preserve">The Association’s Treasurer will receive monthly reserve statements. These statements will </w:t>
      </w:r>
      <w:r>
        <w:rPr>
          <w:rFonts w:ascii="Times New Roman" w:hAnsi="Times New Roman" w:cs="Times New Roman"/>
          <w:sz w:val="23"/>
          <w:szCs w:val="23"/>
        </w:rPr>
        <w:lastRenderedPageBreak/>
        <w:t xml:space="preserve">provide detailed accounting of current values, income, and transactions. Reports will be available for members of the Association from the Treasurer upon written request. </w:t>
      </w:r>
      <w:r>
        <w:rPr>
          <w:rFonts w:ascii="Times New Roman" w:hAnsi="Times New Roman" w:cs="Times New Roman"/>
          <w:sz w:val="23"/>
          <w:szCs w:val="23"/>
        </w:rPr>
        <w:br/>
      </w:r>
    </w:p>
    <w:p w14:paraId="23E14653" w14:textId="1FDE3F75" w:rsidR="00CC78F7" w:rsidRDefault="00CC78F7" w:rsidP="00CC78F7">
      <w:pPr>
        <w:pStyle w:val="ListParagraph"/>
        <w:numPr>
          <w:ilvl w:val="0"/>
          <w:numId w:val="1"/>
        </w:numPr>
        <w:rPr>
          <w:rFonts w:ascii="Times New Roman" w:hAnsi="Times New Roman" w:cs="Times New Roman"/>
          <w:sz w:val="23"/>
          <w:szCs w:val="23"/>
        </w:rPr>
      </w:pPr>
      <w:r>
        <w:rPr>
          <w:rFonts w:ascii="Times New Roman" w:hAnsi="Times New Roman" w:cs="Times New Roman"/>
          <w:b/>
          <w:sz w:val="23"/>
          <w:szCs w:val="23"/>
        </w:rPr>
        <w:t>Definitions</w:t>
      </w:r>
      <w:r>
        <w:rPr>
          <w:rFonts w:ascii="Times New Roman" w:hAnsi="Times New Roman" w:cs="Times New Roman"/>
          <w:sz w:val="23"/>
          <w:szCs w:val="23"/>
        </w:rPr>
        <w:t>.</w:t>
      </w:r>
      <w:r>
        <w:rPr>
          <w:rFonts w:ascii="Times New Roman" w:hAnsi="Times New Roman" w:cs="Times New Roman"/>
          <w:sz w:val="23"/>
          <w:szCs w:val="23"/>
        </w:rPr>
        <w:br/>
        <w:t xml:space="preserve">Unless otherwise defined in this Resolution, capitalized terms or terms defined in the Declaration shall have the meaning given therein. </w:t>
      </w:r>
      <w:r>
        <w:rPr>
          <w:rFonts w:ascii="Times New Roman" w:hAnsi="Times New Roman" w:cs="Times New Roman"/>
          <w:sz w:val="23"/>
          <w:szCs w:val="23"/>
        </w:rPr>
        <w:br/>
      </w:r>
    </w:p>
    <w:p w14:paraId="2C3520B4" w14:textId="73C09BBD" w:rsidR="00CC78F7" w:rsidRPr="00FB7A14" w:rsidRDefault="00CC78F7" w:rsidP="00CC78F7">
      <w:pPr>
        <w:pStyle w:val="ListParagraph"/>
        <w:numPr>
          <w:ilvl w:val="0"/>
          <w:numId w:val="1"/>
        </w:numPr>
        <w:rPr>
          <w:rFonts w:ascii="Times New Roman" w:hAnsi="Times New Roman" w:cs="Times New Roman"/>
          <w:sz w:val="23"/>
          <w:szCs w:val="23"/>
        </w:rPr>
      </w:pPr>
      <w:r>
        <w:rPr>
          <w:rFonts w:ascii="Times New Roman" w:hAnsi="Times New Roman" w:cs="Times New Roman"/>
          <w:b/>
          <w:sz w:val="23"/>
          <w:szCs w:val="23"/>
        </w:rPr>
        <w:t>Supplement to Law</w:t>
      </w:r>
      <w:r>
        <w:rPr>
          <w:rFonts w:ascii="Times New Roman" w:hAnsi="Times New Roman" w:cs="Times New Roman"/>
          <w:sz w:val="23"/>
          <w:szCs w:val="23"/>
        </w:rPr>
        <w:t xml:space="preserve">. </w:t>
      </w:r>
      <w:r>
        <w:rPr>
          <w:rFonts w:ascii="Times New Roman" w:hAnsi="Times New Roman" w:cs="Times New Roman"/>
          <w:sz w:val="23"/>
          <w:szCs w:val="23"/>
        </w:rPr>
        <w:br/>
        <w:t xml:space="preserve">The provisions of this Resolution shall be in addition to and in supplement of </w:t>
      </w:r>
      <w:r w:rsidRPr="00FB7A14">
        <w:rPr>
          <w:rFonts w:ascii="Times New Roman" w:hAnsi="Times New Roman" w:cs="Times New Roman"/>
          <w:sz w:val="23"/>
          <w:szCs w:val="23"/>
        </w:rPr>
        <w:t xml:space="preserve">the terms and provisions of the Declaration and the law of the State of Colorado governing </w:t>
      </w:r>
      <w:r w:rsidR="00FB7A14" w:rsidRPr="00FB7A14">
        <w:rPr>
          <w:rFonts w:ascii="Times New Roman" w:hAnsi="Times New Roman" w:cs="Times New Roman"/>
          <w:sz w:val="23"/>
          <w:szCs w:val="23"/>
        </w:rPr>
        <w:t>the Association</w:t>
      </w:r>
      <w:r w:rsidRPr="00FB7A14">
        <w:rPr>
          <w:rFonts w:ascii="Times New Roman" w:hAnsi="Times New Roman" w:cs="Times New Roman"/>
          <w:sz w:val="23"/>
          <w:szCs w:val="23"/>
        </w:rPr>
        <w:t>.</w:t>
      </w:r>
      <w:r w:rsidRPr="00FB7A14">
        <w:rPr>
          <w:rFonts w:ascii="Times New Roman" w:hAnsi="Times New Roman" w:cs="Times New Roman"/>
          <w:sz w:val="23"/>
          <w:szCs w:val="23"/>
        </w:rPr>
        <w:br/>
      </w:r>
    </w:p>
    <w:p w14:paraId="2D5305F8" w14:textId="24CD3807" w:rsidR="00CC78F7" w:rsidRPr="00FB7A14" w:rsidRDefault="00CC78F7" w:rsidP="00CC78F7">
      <w:pPr>
        <w:pStyle w:val="ListParagraph"/>
        <w:numPr>
          <w:ilvl w:val="0"/>
          <w:numId w:val="1"/>
        </w:numPr>
        <w:rPr>
          <w:rFonts w:ascii="Times New Roman" w:hAnsi="Times New Roman" w:cs="Times New Roman"/>
          <w:sz w:val="23"/>
          <w:szCs w:val="23"/>
        </w:rPr>
      </w:pPr>
      <w:r w:rsidRPr="00FB7A14">
        <w:rPr>
          <w:rFonts w:ascii="Times New Roman" w:hAnsi="Times New Roman" w:cs="Times New Roman"/>
          <w:b/>
          <w:sz w:val="23"/>
          <w:szCs w:val="23"/>
        </w:rPr>
        <w:t>Deviations</w:t>
      </w:r>
      <w:r w:rsidRPr="00FB7A14">
        <w:rPr>
          <w:rFonts w:ascii="Times New Roman" w:hAnsi="Times New Roman" w:cs="Times New Roman"/>
          <w:sz w:val="23"/>
          <w:szCs w:val="23"/>
        </w:rPr>
        <w:t>.</w:t>
      </w:r>
      <w:r w:rsidRPr="00FB7A14">
        <w:rPr>
          <w:rFonts w:ascii="Times New Roman" w:hAnsi="Times New Roman" w:cs="Times New Roman"/>
          <w:sz w:val="23"/>
          <w:szCs w:val="23"/>
        </w:rPr>
        <w:br/>
        <w:t xml:space="preserve">The Board of Directors may deviate from the procedures set forth in this Resolution if, in its sole discretion, such deviation is reasonable under the circumstances. </w:t>
      </w:r>
      <w:r w:rsidRPr="00FB7A14">
        <w:rPr>
          <w:rFonts w:ascii="Times New Roman" w:hAnsi="Times New Roman" w:cs="Times New Roman"/>
          <w:sz w:val="23"/>
          <w:szCs w:val="23"/>
        </w:rPr>
        <w:br/>
      </w:r>
    </w:p>
    <w:p w14:paraId="6FEB1C49" w14:textId="11B6D33A" w:rsidR="00CC78F7" w:rsidRPr="00FB7A14" w:rsidRDefault="00CC78F7" w:rsidP="00CC78F7">
      <w:pPr>
        <w:pStyle w:val="ListParagraph"/>
        <w:numPr>
          <w:ilvl w:val="0"/>
          <w:numId w:val="1"/>
        </w:numPr>
        <w:rPr>
          <w:rFonts w:ascii="Times New Roman" w:hAnsi="Times New Roman" w:cs="Times New Roman"/>
          <w:sz w:val="23"/>
          <w:szCs w:val="23"/>
        </w:rPr>
      </w:pPr>
      <w:r w:rsidRPr="00FB7A14">
        <w:rPr>
          <w:rFonts w:ascii="Times New Roman" w:hAnsi="Times New Roman" w:cs="Times New Roman"/>
          <w:b/>
          <w:sz w:val="23"/>
          <w:szCs w:val="23"/>
        </w:rPr>
        <w:t>Amendment</w:t>
      </w:r>
      <w:r w:rsidRPr="00FB7A14">
        <w:rPr>
          <w:rFonts w:ascii="Times New Roman" w:hAnsi="Times New Roman" w:cs="Times New Roman"/>
          <w:sz w:val="23"/>
          <w:szCs w:val="23"/>
        </w:rPr>
        <w:t>.</w:t>
      </w:r>
      <w:r w:rsidRPr="00FB7A14">
        <w:rPr>
          <w:rFonts w:ascii="Times New Roman" w:hAnsi="Times New Roman" w:cs="Times New Roman"/>
          <w:sz w:val="23"/>
          <w:szCs w:val="23"/>
        </w:rPr>
        <w:br/>
        <w:t xml:space="preserve">The Board of Directors may amend this procedure from time to time. </w:t>
      </w:r>
    </w:p>
    <w:p w14:paraId="33E71DCE" w14:textId="77777777" w:rsidR="00FB7A14" w:rsidRPr="00FB7A14" w:rsidRDefault="00CC78F7" w:rsidP="00FB7A14">
      <w:pPr>
        <w:spacing w:before="67" w:after="0" w:line="249" w:lineRule="auto"/>
        <w:ind w:left="116" w:right="259" w:hanging="7"/>
        <w:rPr>
          <w:rFonts w:ascii="Times New Roman" w:eastAsia="Times New Roman" w:hAnsi="Times New Roman" w:cs="Times New Roman"/>
          <w:b/>
          <w:bCs/>
          <w:sz w:val="23"/>
          <w:szCs w:val="23"/>
        </w:rPr>
      </w:pPr>
      <w:r w:rsidRPr="00FB7A14">
        <w:rPr>
          <w:rFonts w:ascii="Times New Roman" w:hAnsi="Times New Roman" w:cs="Times New Roman"/>
          <w:b/>
          <w:sz w:val="23"/>
          <w:szCs w:val="23"/>
        </w:rPr>
        <w:br/>
        <w:t>Officer’s Certification</w:t>
      </w:r>
      <w:r w:rsidRPr="00FB7A14">
        <w:rPr>
          <w:rFonts w:ascii="Times New Roman" w:hAnsi="Times New Roman" w:cs="Times New Roman"/>
          <w:sz w:val="23"/>
          <w:szCs w:val="23"/>
        </w:rPr>
        <w:t xml:space="preserve">: </w:t>
      </w:r>
      <w:r w:rsidR="00FB7A14" w:rsidRPr="00FB7A14">
        <w:rPr>
          <w:rFonts w:ascii="Times New Roman" w:eastAsia="Times New Roman" w:hAnsi="Times New Roman" w:cs="Times New Roman"/>
          <w:b/>
          <w:bCs/>
          <w:sz w:val="23"/>
          <w:szCs w:val="23"/>
        </w:rPr>
        <w:t>Miller Canyon Ranch HOA</w:t>
      </w:r>
    </w:p>
    <w:p w14:paraId="158EE828" w14:textId="17EFAEFA" w:rsidR="00D1639A" w:rsidRDefault="00D1639A" w:rsidP="00CC78F7">
      <w:pPr>
        <w:rPr>
          <w:rFonts w:ascii="Times New Roman" w:hAnsi="Times New Roman" w:cs="Times New Roman"/>
          <w:sz w:val="23"/>
          <w:szCs w:val="23"/>
        </w:rPr>
      </w:pPr>
    </w:p>
    <w:p w14:paraId="611874AD" w14:textId="6ABB165B" w:rsidR="00D80561" w:rsidRDefault="00D80561" w:rsidP="00CC78F7">
      <w:pPr>
        <w:rPr>
          <w:rFonts w:ascii="Times New Roman" w:hAnsi="Times New Roman" w:cs="Times New Roman"/>
          <w:sz w:val="23"/>
          <w:szCs w:val="23"/>
        </w:rPr>
      </w:pP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br/>
        <w:t>President</w:t>
      </w:r>
    </w:p>
    <w:p w14:paraId="26559E31" w14:textId="375B86AC" w:rsidR="00D80561" w:rsidRPr="00D80561" w:rsidRDefault="00D80561" w:rsidP="00CC78F7">
      <w:pPr>
        <w:rPr>
          <w:rFonts w:ascii="Times New Roman" w:hAnsi="Times New Roman" w:cs="Times New Roman"/>
          <w:sz w:val="23"/>
          <w:szCs w:val="23"/>
        </w:rPr>
      </w:pPr>
      <w:r>
        <w:rPr>
          <w:rFonts w:ascii="Times New Roman" w:hAnsi="Times New Roman" w:cs="Times New Roman"/>
          <w:sz w:val="23"/>
          <w:szCs w:val="23"/>
        </w:rPr>
        <w:br/>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rPr>
        <w:br/>
        <w:t>Effective Date</w:t>
      </w:r>
    </w:p>
    <w:sectPr w:rsidR="00D80561" w:rsidRPr="00D80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E1501"/>
    <w:multiLevelType w:val="hybridMultilevel"/>
    <w:tmpl w:val="11901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97EB4"/>
    <w:multiLevelType w:val="hybridMultilevel"/>
    <w:tmpl w:val="46B02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784333"/>
    <w:multiLevelType w:val="hybridMultilevel"/>
    <w:tmpl w:val="D0445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40909"/>
    <w:multiLevelType w:val="hybridMultilevel"/>
    <w:tmpl w:val="22C2D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A7"/>
    <w:rsid w:val="00605CA7"/>
    <w:rsid w:val="00AA5B81"/>
    <w:rsid w:val="00C54C1C"/>
    <w:rsid w:val="00CC78F7"/>
    <w:rsid w:val="00D1639A"/>
    <w:rsid w:val="00D80561"/>
    <w:rsid w:val="00E57341"/>
    <w:rsid w:val="00FB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7F3"/>
  <w15:chartTrackingRefBased/>
  <w15:docId w15:val="{3EA95E44-B76C-4B0D-BC77-B194DFA2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33210">
      <w:bodyDiv w:val="1"/>
      <w:marLeft w:val="0"/>
      <w:marRight w:val="0"/>
      <w:marTop w:val="0"/>
      <w:marBottom w:val="0"/>
      <w:divBdr>
        <w:top w:val="none" w:sz="0" w:space="0" w:color="auto"/>
        <w:left w:val="none" w:sz="0" w:space="0" w:color="auto"/>
        <w:bottom w:val="none" w:sz="0" w:space="0" w:color="auto"/>
        <w:right w:val="none" w:sz="0" w:space="0" w:color="auto"/>
      </w:divBdr>
    </w:div>
    <w:div w:id="966931256">
      <w:bodyDiv w:val="1"/>
      <w:marLeft w:val="0"/>
      <w:marRight w:val="0"/>
      <w:marTop w:val="0"/>
      <w:marBottom w:val="0"/>
      <w:divBdr>
        <w:top w:val="none" w:sz="0" w:space="0" w:color="auto"/>
        <w:left w:val="none" w:sz="0" w:space="0" w:color="auto"/>
        <w:bottom w:val="none" w:sz="0" w:space="0" w:color="auto"/>
        <w:right w:val="none" w:sz="0" w:space="0" w:color="auto"/>
      </w:divBdr>
    </w:div>
    <w:div w:id="154409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Grubbs</dc:creator>
  <cp:keywords/>
  <dc:description/>
  <cp:lastModifiedBy>Mark Shoberg</cp:lastModifiedBy>
  <cp:revision>2</cp:revision>
  <dcterms:created xsi:type="dcterms:W3CDTF">2020-09-14T21:21:00Z</dcterms:created>
  <dcterms:modified xsi:type="dcterms:W3CDTF">2020-09-14T21:21:00Z</dcterms:modified>
</cp:coreProperties>
</file>